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Kế</w:t>
      </w:r>
      <w:r w:rsidRPr="00841984" w:rsidR="00841984">
        <w:rPr>
          <w:b/>
          <w:bCs/>
          <w:noProof/>
        </w:rPr>
        <w:t xml:space="preserve"> toán - Tài chính</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Tài chính - Ngân hàng</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Tài chính</w:t>
      </w:r>
      <w:r w:rsidRPr="00FA254E">
        <w:rPr>
          <w:b/>
          <w:bCs/>
          <w:noProof/>
          <w:sz w:val="24"/>
          <w:szCs w:val="24"/>
        </w:rPr>
        <w:t xml:space="preserve"> hành vi</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Behavioral Finance</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841984">
        <w:rPr>
          <w:noProof/>
          <w:sz w:val="24"/>
          <w:szCs w:val="24"/>
        </w:rPr>
        <w:t>FIB376</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2 (</w:t>
      </w:r>
      <w:r w:rsidRPr="00FA254E">
        <w:rPr>
          <w:noProof/>
          <w:sz w:val="24"/>
          <w:szCs w:val="24"/>
        </w:rPr>
        <w:t>30LT)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Tài chính</w:t>
      </w:r>
      <w:r w:rsidRPr="00FA254E">
        <w:rPr>
          <w:noProof/>
          <w:sz w:val="24"/>
          <w:szCs w:val="24"/>
        </w:rPr>
        <w:t xml:space="preserve"> - Ngân hàng</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Môn học</w:t>
      </w:r>
      <w:r w:rsidRPr="00FA254E">
        <w:rPr>
          <w:noProof/>
          <w:sz w:val="24"/>
          <w:szCs w:val="24"/>
        </w:rPr>
        <w:t xml:space="preserve"> nhằm trang bị cho sinh viên những kiến thức lý thuyết nền tảng, các hiệu ứng tâm lý học và các mô hình thực nghiệm về tài chính hành vi. Cụ thể là các nghiên cứu về quá trình suy luận và đưa ra quyết định của nhà đầu tư (cá nhân và tổ chức), kết hợp với việc phân tích các hiện tượng bất thường trên thị trường tài chính dựa trên các hiệu ứng tâm lý, từ đó nghiên cứu mô hình lý thuyết kết hợp giữa tâm lý học và tài chính (gọi tắt là tài chính hành vi – behavioral finance) nhằm giải thích các hành vi định giá tài sản, hành vi của nhà đầu tư, các quyết định tài chính trong doanh nghiệp.</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Môn học</w:t>
      </w:r>
      <w:r w:rsidRPr="00FA254E">
        <w:rPr>
          <w:noProof/>
          <w:sz w:val="24"/>
          <w:szCs w:val="24"/>
        </w:rPr>
        <w:t xml:space="preserve"> cung cấp các kiến thức về các khái niệm, phương pháp và mô hình nghiên cứu trong tài chính hành vi, đối chiếu, so sánh với các lý thuyết tài chính cổ điển và gợi ý các hướng nghiên cứu chuyên sâu trong lĩnh vực tài chính hành vi</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Giải thích</w:t>
      </w:r>
      <w:r w:rsidRPr="00FA254E">
        <w:rPr>
          <w:noProof/>
          <w:sz w:val="24"/>
          <w:szCs w:val="24"/>
        </w:rPr>
        <w:t xml:space="preserve"> được khái niệm, lịch sử phát triển và các ứng dụng của tài chính hành vi.</w:t>
      </w:r>
    </w:p>
    <w:p w:rsidR="002009F7" w:rsidRPr="00FA254E" w:rsidP="00841984" w14:textId="21599774">
      <w:pPr>
        <w:spacing w:before="120"/>
        <w:rPr>
          <w:color w:val="000000"/>
          <w:sz w:val="24"/>
          <w:szCs w:val="24"/>
        </w:rPr>
      </w:pPr>
      <w:r w:rsidRPr="00FA254E" w:rsidR="00841984">
        <w:rPr>
          <w:noProof/>
          <w:sz w:val="24"/>
          <w:szCs w:val="24"/>
        </w:rPr>
        <w:t>b</w:t>
      </w:r>
      <w:r w:rsidRPr="00FA254E" w:rsidR="00841984">
        <w:rPr>
          <w:rFonts w:eastAsia="Calibri"/>
          <w:sz w:val="24"/>
          <w:szCs w:val="24"/>
          <w:lang w:val="sv-SE"/>
        </w:rPr>
        <w:t xml:space="preserve">. </w:t>
      </w:r>
      <w:r w:rsidRPr="00FA254E" w:rsidR="00841984">
        <w:rPr>
          <w:noProof/>
          <w:sz w:val="24"/>
          <w:szCs w:val="24"/>
        </w:rPr>
        <w:t>Phân tích</w:t>
      </w:r>
      <w:r w:rsidRPr="00FA254E">
        <w:rPr>
          <w:noProof/>
          <w:sz w:val="24"/>
          <w:szCs w:val="24"/>
        </w:rPr>
        <w:t xml:space="preserve"> được các hiệu ứng tâm lý học ứng dụng để giải thích hành vi tài chính gồm lý thuyết triển vọng, sự tự tin quá mức, hiệu ứng ngược vị thế, và sự lệch lạc do quen thuộc.</w:t>
      </w:r>
    </w:p>
    <w:p w:rsidR="002009F7" w:rsidRPr="00FA254E" w:rsidP="00841984" w14:textId="21599774">
      <w:pPr>
        <w:spacing w:before="120"/>
        <w:rPr>
          <w:color w:val="000000"/>
          <w:sz w:val="24"/>
          <w:szCs w:val="24"/>
        </w:rPr>
      </w:pPr>
      <w:r w:rsidRPr="00FA254E" w:rsidR="00841984">
        <w:rPr>
          <w:noProof/>
          <w:sz w:val="24"/>
          <w:szCs w:val="24"/>
        </w:rPr>
        <w:t>c</w:t>
      </w:r>
      <w:r w:rsidRPr="00FA254E" w:rsidR="00841984">
        <w:rPr>
          <w:rFonts w:eastAsia="Calibri"/>
          <w:sz w:val="24"/>
          <w:szCs w:val="24"/>
          <w:lang w:val="sv-SE"/>
        </w:rPr>
        <w:t xml:space="preserve">. </w:t>
      </w:r>
      <w:r w:rsidRPr="00FA254E" w:rsidR="00841984">
        <w:rPr>
          <w:noProof/>
          <w:sz w:val="24"/>
          <w:szCs w:val="24"/>
        </w:rPr>
        <w:t>Phân tích</w:t>
      </w:r>
      <w:r w:rsidRPr="00FA254E">
        <w:rPr>
          <w:noProof/>
          <w:sz w:val="24"/>
          <w:szCs w:val="24"/>
        </w:rPr>
        <w:t xml:space="preserve"> hành vi nhà đầu tư cá nhân và tổ chức dưới ảnh hưởng của các hiệu ứng tâm lý.</w:t>
      </w:r>
    </w:p>
    <w:p w:rsidR="002009F7" w:rsidRPr="00FA254E" w:rsidP="00841984" w14:textId="21599774">
      <w:pPr>
        <w:spacing w:before="120"/>
        <w:rPr>
          <w:color w:val="000000"/>
          <w:sz w:val="24"/>
          <w:szCs w:val="24"/>
        </w:rPr>
      </w:pPr>
      <w:r w:rsidRPr="00FA254E" w:rsidR="00841984">
        <w:rPr>
          <w:noProof/>
          <w:sz w:val="24"/>
          <w:szCs w:val="24"/>
        </w:rPr>
        <w:t>d</w:t>
      </w:r>
      <w:r w:rsidRPr="00FA254E" w:rsidR="00841984">
        <w:rPr>
          <w:rFonts w:eastAsia="Calibri"/>
          <w:sz w:val="24"/>
          <w:szCs w:val="24"/>
          <w:lang w:val="sv-SE"/>
        </w:rPr>
        <w:t xml:space="preserve">. </w:t>
      </w:r>
      <w:r w:rsidRPr="00FA254E" w:rsidR="00841984">
        <w:rPr>
          <w:noProof/>
          <w:sz w:val="24"/>
          <w:szCs w:val="24"/>
        </w:rPr>
        <w:t>Ứng dụng</w:t>
      </w:r>
      <w:r w:rsidRPr="00FA254E">
        <w:rPr>
          <w:noProof/>
          <w:sz w:val="24"/>
          <w:szCs w:val="24"/>
        </w:rPr>
        <w:t xml:space="preserve"> các hiệu ứng tâm lý học để phân tích các hành vi của việc định giá tài sản.</w:t>
      </w:r>
    </w:p>
    <w:p w:rsidR="002009F7" w:rsidRPr="00FA254E" w:rsidP="00841984" w14:textId="21599774">
      <w:pPr>
        <w:spacing w:before="120"/>
        <w:rPr>
          <w:color w:val="000000"/>
          <w:sz w:val="24"/>
          <w:szCs w:val="24"/>
        </w:rPr>
      </w:pPr>
      <w:r w:rsidRPr="00FA254E" w:rsidR="00841984">
        <w:rPr>
          <w:noProof/>
          <w:sz w:val="24"/>
          <w:szCs w:val="24"/>
        </w:rPr>
        <w:t>e</w:t>
      </w:r>
      <w:r w:rsidRPr="00FA254E" w:rsidR="00841984">
        <w:rPr>
          <w:rFonts w:eastAsia="Calibri"/>
          <w:sz w:val="24"/>
          <w:szCs w:val="24"/>
          <w:lang w:val="sv-SE"/>
        </w:rPr>
        <w:t xml:space="preserve">. </w:t>
      </w:r>
      <w:r w:rsidRPr="00FA254E" w:rsidR="00841984">
        <w:rPr>
          <w:noProof/>
          <w:sz w:val="24"/>
          <w:szCs w:val="24"/>
        </w:rPr>
        <w:t>Giải thích</w:t>
      </w:r>
      <w:r w:rsidRPr="00FA254E">
        <w:rPr>
          <w:noProof/>
          <w:sz w:val="24"/>
          <w:szCs w:val="24"/>
        </w:rPr>
        <w:t xml:space="preserve"> cách quyết định tài chính trong doanh nghiệp dưới tác động của các hiệu ứng tâm lý.</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48"/>
        <w:gridCol w:w="928"/>
        <w:gridCol w:w="929"/>
        <w:gridCol w:w="929"/>
        <w:gridCol w:w="929"/>
        <w:gridCol w:w="931"/>
        <w:gridCol w:w="931"/>
        <w:gridCol w:w="931"/>
        <w:gridCol w:w="931"/>
        <w:gridCol w:w="931"/>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4118" w:type="dxa"/>
            <w:gridSpan w:val="9"/>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rsidR="00EF0C39" w:rsidRPr="00FA254E" w:rsidP="00BB1685" w14:paraId="58CE1B39" w14:textId="77777777">
            <w:pPr>
              <w:spacing w:before="40" w:after="40"/>
              <w:jc w:val="center"/>
              <w:rPr>
                <w:b/>
                <w:bCs/>
                <w:sz w:val="24"/>
                <w:szCs w:val="24"/>
              </w:rPr>
            </w:pPr>
            <w:r w:rsidRPr="00FA254E">
              <w:rPr>
                <w:b/>
                <w:bCs/>
                <w:noProof/>
                <w:sz w:val="24"/>
                <w:szCs w:val="24"/>
              </w:rPr>
              <w:t>9</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188495B0"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e</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paraId="0773083C" w14:textId="06675334">
            <w:pPr>
              <w:spacing w:before="40" w:after="40"/>
              <w:rPr>
                <w:noProof/>
                <w:sz w:val="24"/>
                <w:szCs w:val="24"/>
              </w:rPr>
            </w:pPr>
            <w:r w:rsidRPr="00FA254E">
              <w:rPr>
                <w:noProof/>
                <w:sz w:val="24"/>
                <w:szCs w:val="24"/>
              </w:rPr>
              <w:t>1</w:t>
            </w:r>
          </w:p>
          <w:p w:rsidRPr="00FA254E" w:rsidP="00084EF9">
            <w:pPr>
              <w:spacing w:before="40" w:after="40"/>
              <w:rPr>
                <w:sz w:val="24"/>
                <w:szCs w:val="24"/>
              </w:rPr>
            </w:pPr>
            <w:r w:rsidRPr="00FA254E" w:rsidR="00066F56">
              <w:rPr>
                <w:noProof/>
                <w:sz w:val="24"/>
                <w:szCs w:val="24"/>
              </w:rPr>
              <w:t>1.1</w:t>
            </w:r>
          </w:p>
          <w:p w:rsidRPr="00FA254E" w:rsidP="00084EF9">
            <w:pPr>
              <w:spacing w:before="40" w:after="40"/>
              <w:rPr>
                <w:sz w:val="24"/>
                <w:szCs w:val="24"/>
              </w:rPr>
            </w:pPr>
            <w:r w:rsidRPr="00FA254E">
              <w:rPr>
                <w:noProof/>
                <w:sz w:val="24"/>
                <w:szCs w:val="24"/>
              </w:rPr>
              <w:t>1.2</w:t>
            </w:r>
          </w:p>
          <w:p w:rsidRPr="00FA254E" w:rsidP="00084EF9">
            <w:pPr>
              <w:spacing w:before="40" w:after="40"/>
              <w:rPr>
                <w:sz w:val="24"/>
                <w:szCs w:val="24"/>
              </w:rPr>
            </w:pPr>
            <w:r w:rsidRPr="00FA254E">
              <w:rPr>
                <w:noProof/>
                <w:sz w:val="24"/>
                <w:szCs w:val="24"/>
              </w:rPr>
              <w:t>1.3</w:t>
            </w:r>
          </w:p>
          <w:p w:rsidRPr="00FA254E" w:rsidP="00084EF9">
            <w:pPr>
              <w:spacing w:before="40" w:after="40"/>
              <w:rPr>
                <w:sz w:val="24"/>
                <w:szCs w:val="24"/>
              </w:rPr>
            </w:pPr>
            <w:r w:rsidRPr="00FA254E">
              <w:rPr>
                <w:noProof/>
                <w:sz w:val="24"/>
                <w:szCs w:val="24"/>
              </w:rPr>
              <w:t>1.4</w:t>
            </w:r>
          </w:p>
          <w:p w:rsidR="002655A9" w:rsidRPr="00FA254E" w:rsidP="00084EF9">
            <w:pPr>
              <w:spacing w:before="40" w:after="40"/>
              <w:rPr>
                <w:color w:val="000000"/>
                <w:sz w:val="24"/>
                <w:szCs w:val="24"/>
              </w:rPr>
            </w:pPr>
            <w:r w:rsidRPr="00FA254E">
              <w:rPr>
                <w:noProof/>
                <w:sz w:val="24"/>
                <w:szCs w:val="24"/>
              </w:rPr>
              <w:t>1.5</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Tài chính</w:t>
            </w:r>
            <w:r w:rsidRPr="00FA254E">
              <w:rPr>
                <w:noProof/>
                <w:sz w:val="24"/>
                <w:szCs w:val="24"/>
              </w:rPr>
              <w:t xml:space="preserve"> chính thống</w:t>
            </w:r>
          </w:p>
          <w:p w:rsidRPr="00FA254E" w:rsidP="004D1122">
            <w:pPr>
              <w:spacing w:before="40" w:after="40"/>
              <w:rPr>
                <w:sz w:val="24"/>
                <w:szCs w:val="24"/>
              </w:rPr>
            </w:pPr>
            <w:r w:rsidRPr="00FA254E">
              <w:rPr>
                <w:noProof/>
                <w:sz w:val="24"/>
                <w:szCs w:val="24"/>
              </w:rPr>
              <w:t>Nền tảng tài chính I: Lý thuyết hữu dụng kỳ vọng</w:t>
            </w:r>
          </w:p>
          <w:p w:rsidRPr="00FA254E" w:rsidP="004D1122">
            <w:pPr>
              <w:spacing w:before="40" w:after="40"/>
              <w:rPr>
                <w:sz w:val="24"/>
                <w:szCs w:val="24"/>
              </w:rPr>
            </w:pPr>
            <w:r w:rsidRPr="00FA254E">
              <w:rPr>
                <w:noProof/>
                <w:sz w:val="24"/>
                <w:szCs w:val="24"/>
              </w:rPr>
              <w:t>Nền tảng tài chính II: Định giá tài sản, Thị trường hiệu quả và các mối quan hệ đại diện</w:t>
            </w:r>
          </w:p>
          <w:p w:rsidRPr="00FA254E" w:rsidP="004D1122">
            <w:pPr>
              <w:spacing w:before="40" w:after="40"/>
              <w:rPr>
                <w:sz w:val="24"/>
                <w:szCs w:val="24"/>
              </w:rPr>
            </w:pPr>
            <w:r w:rsidRPr="00FA254E">
              <w:rPr>
                <w:noProof/>
                <w:sz w:val="24"/>
                <w:szCs w:val="24"/>
              </w:rPr>
              <w:t>Lý thuyết triển vọng, mẫu hình và tính toán bất hợp lý</w:t>
            </w:r>
          </w:p>
          <w:p w:rsidR="002655A9" w:rsidRPr="00FA254E" w:rsidP="004D1122">
            <w:pPr>
              <w:spacing w:before="40" w:after="40"/>
              <w:rPr>
                <w:color w:val="000000"/>
                <w:sz w:val="24"/>
                <w:szCs w:val="24"/>
              </w:rPr>
            </w:pPr>
            <w:r w:rsidRPr="00FA254E">
              <w:rPr>
                <w:noProof/>
                <w:sz w:val="24"/>
                <w:szCs w:val="24"/>
              </w:rPr>
              <w:t>Những  thách thức đối với thị trường hiệu quả</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6</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2</w:t>
            </w:r>
          </w:p>
          <w:p w:rsidRPr="00FA254E" w:rsidP="00084EF9">
            <w:pPr>
              <w:spacing w:before="40" w:after="40"/>
              <w:rPr>
                <w:sz w:val="24"/>
                <w:szCs w:val="24"/>
              </w:rPr>
            </w:pPr>
            <w:r w:rsidRPr="00FA254E" w:rsidR="00066F56">
              <w:rPr>
                <w:noProof/>
                <w:sz w:val="24"/>
                <w:szCs w:val="24"/>
              </w:rPr>
              <w:t>2.1</w:t>
            </w:r>
          </w:p>
          <w:p w:rsidRPr="00FA254E" w:rsidP="00084EF9">
            <w:pPr>
              <w:spacing w:before="40" w:after="40"/>
              <w:rPr>
                <w:sz w:val="24"/>
                <w:szCs w:val="24"/>
              </w:rPr>
            </w:pPr>
            <w:r w:rsidRPr="00FA254E">
              <w:rPr>
                <w:noProof/>
                <w:sz w:val="24"/>
                <w:szCs w:val="24"/>
              </w:rPr>
              <w:t>2.2</w:t>
            </w:r>
          </w:p>
          <w:p w:rsidR="002655A9" w:rsidRPr="00FA254E" w:rsidP="00084EF9">
            <w:pPr>
              <w:spacing w:before="40" w:after="40"/>
              <w:rPr>
                <w:color w:val="000000"/>
                <w:sz w:val="24"/>
                <w:szCs w:val="24"/>
              </w:rPr>
            </w:pPr>
            <w:r w:rsidRPr="00FA254E">
              <w:rPr>
                <w:noProof/>
                <w:sz w:val="24"/>
                <w:szCs w:val="24"/>
              </w:rPr>
              <w:t>2.3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Nền tảng</w:t>
            </w:r>
            <w:r w:rsidRPr="00FA254E">
              <w:rPr>
                <w:noProof/>
                <w:sz w:val="24"/>
                <w:szCs w:val="24"/>
              </w:rPr>
              <w:t xml:space="preserve"> khoa học hành vi</w:t>
            </w:r>
          </w:p>
          <w:p w:rsidRPr="00FA254E" w:rsidP="004D1122">
            <w:pPr>
              <w:spacing w:before="40" w:after="40"/>
              <w:rPr>
                <w:sz w:val="24"/>
                <w:szCs w:val="24"/>
              </w:rPr>
            </w:pPr>
            <w:r w:rsidRPr="00FA254E">
              <w:rPr>
                <w:noProof/>
                <w:sz w:val="24"/>
                <w:szCs w:val="24"/>
              </w:rPr>
              <w:t>Tự nghiệm và lệch lạc</w:t>
            </w:r>
          </w:p>
          <w:p w:rsidRPr="00FA254E" w:rsidP="004D1122">
            <w:pPr>
              <w:spacing w:before="40" w:after="40"/>
              <w:rPr>
                <w:sz w:val="24"/>
                <w:szCs w:val="24"/>
              </w:rPr>
            </w:pPr>
            <w:r w:rsidRPr="00FA254E">
              <w:rPr>
                <w:noProof/>
                <w:sz w:val="24"/>
                <w:szCs w:val="24"/>
              </w:rPr>
              <w:t>Sự tự tin quá mức</w:t>
            </w:r>
          </w:p>
          <w:p w:rsidR="002655A9" w:rsidRPr="00FA254E" w:rsidP="004D1122">
            <w:pPr>
              <w:spacing w:before="40" w:after="40"/>
              <w:rPr>
                <w:color w:val="000000"/>
                <w:sz w:val="24"/>
                <w:szCs w:val="24"/>
              </w:rPr>
            </w:pPr>
            <w:r w:rsidRPr="00FA254E">
              <w:rPr>
                <w:noProof/>
                <w:sz w:val="24"/>
                <w:szCs w:val="24"/>
              </w:rPr>
              <w:t>Nền tảng của cảm xúc</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9</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3</w:t>
            </w:r>
          </w:p>
          <w:p w:rsidRPr="00FA254E" w:rsidP="00084EF9">
            <w:pPr>
              <w:spacing w:before="40" w:after="40"/>
              <w:rPr>
                <w:sz w:val="24"/>
                <w:szCs w:val="24"/>
              </w:rPr>
            </w:pPr>
            <w:r w:rsidRPr="00FA254E" w:rsidR="00066F56">
              <w:rPr>
                <w:noProof/>
                <w:sz w:val="24"/>
                <w:szCs w:val="24"/>
              </w:rPr>
              <w:t>3.1</w:t>
            </w:r>
          </w:p>
          <w:p w:rsidRPr="00FA254E" w:rsidP="00084EF9">
            <w:pPr>
              <w:spacing w:before="40" w:after="40"/>
              <w:rPr>
                <w:sz w:val="24"/>
                <w:szCs w:val="24"/>
              </w:rPr>
            </w:pPr>
          </w:p>
          <w:p w:rsidRPr="00FA254E" w:rsidP="00084EF9">
            <w:pPr>
              <w:spacing w:before="40" w:after="40"/>
              <w:rPr>
                <w:sz w:val="24"/>
                <w:szCs w:val="24"/>
              </w:rPr>
            </w:pPr>
            <w:r w:rsidRPr="00FA254E">
              <w:rPr>
                <w:noProof/>
                <w:sz w:val="24"/>
                <w:szCs w:val="24"/>
              </w:rPr>
              <w:t>3.2</w:t>
            </w:r>
          </w:p>
          <w:p w:rsidR="002655A9" w:rsidRPr="00FA254E" w:rsidP="00084EF9">
            <w:pPr>
              <w:spacing w:before="40" w:after="40"/>
              <w:rPr>
                <w:color w:val="000000"/>
                <w:sz w:val="24"/>
                <w:szCs w:val="24"/>
              </w:rPr>
            </w:pPr>
            <w:r w:rsidRPr="00FA254E">
              <w:rPr>
                <w:noProof/>
                <w:sz w:val="24"/>
                <w:szCs w:val="24"/>
              </w:rPr>
              <w:t>3.3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Hành vi</w:t>
            </w:r>
            <w:r w:rsidRPr="00FA254E">
              <w:rPr>
                <w:noProof/>
                <w:sz w:val="24"/>
                <w:szCs w:val="24"/>
              </w:rPr>
              <w:t xml:space="preserve"> nhà đầu tư</w:t>
            </w:r>
          </w:p>
          <w:p w:rsidRPr="00FA254E" w:rsidP="004D1122">
            <w:pPr>
              <w:spacing w:before="40" w:after="40"/>
              <w:rPr>
                <w:sz w:val="24"/>
                <w:szCs w:val="24"/>
              </w:rPr>
            </w:pPr>
            <w:r w:rsidRPr="00FA254E">
              <w:rPr>
                <w:noProof/>
                <w:sz w:val="24"/>
                <w:szCs w:val="24"/>
              </w:rPr>
              <w:t>Tác động của tự nghiệm và các lệch lạc đối với việc ra quyết định</w:t>
            </w:r>
          </w:p>
          <w:p w:rsidRPr="00FA254E" w:rsidP="004D1122">
            <w:pPr>
              <w:spacing w:before="40" w:after="40"/>
              <w:rPr>
                <w:sz w:val="24"/>
                <w:szCs w:val="24"/>
              </w:rPr>
            </w:pPr>
            <w:r w:rsidRPr="00FA254E">
              <w:rPr>
                <w:noProof/>
                <w:sz w:val="24"/>
                <w:szCs w:val="24"/>
              </w:rPr>
              <w:t>Ảnh hưởng của sự quá tự tin trong các quyết định tài chính</w:t>
            </w:r>
          </w:p>
          <w:p w:rsidR="002655A9" w:rsidRPr="00FA254E" w:rsidP="004D1122">
            <w:pPr>
              <w:spacing w:before="40" w:after="40"/>
              <w:rPr>
                <w:color w:val="000000"/>
                <w:sz w:val="24"/>
                <w:szCs w:val="24"/>
              </w:rPr>
            </w:pPr>
            <w:r w:rsidRPr="00FA254E">
              <w:rPr>
                <w:noProof/>
                <w:sz w:val="24"/>
                <w:szCs w:val="24"/>
              </w:rPr>
              <w:t>Nhà đầu tư cá nhân và tác động của cảm xúc</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c</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9</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4</w:t>
            </w:r>
          </w:p>
          <w:p w:rsidRPr="00FA254E" w:rsidP="00084EF9">
            <w:pPr>
              <w:spacing w:before="40" w:after="40"/>
              <w:rPr>
                <w:sz w:val="24"/>
                <w:szCs w:val="24"/>
              </w:rPr>
            </w:pPr>
            <w:r w:rsidRPr="00FA254E" w:rsidR="00066F56">
              <w:rPr>
                <w:noProof/>
                <w:sz w:val="24"/>
                <w:szCs w:val="24"/>
              </w:rPr>
              <w:t>4.1</w:t>
            </w:r>
          </w:p>
          <w:p w:rsidR="002655A9" w:rsidRPr="00FA254E" w:rsidP="00084EF9">
            <w:pPr>
              <w:spacing w:before="40" w:after="40"/>
              <w:rPr>
                <w:color w:val="000000"/>
                <w:sz w:val="24"/>
                <w:szCs w:val="24"/>
              </w:rPr>
            </w:pPr>
            <w:r w:rsidRPr="00FA254E">
              <w:rPr>
                <w:noProof/>
                <w:sz w:val="24"/>
                <w:szCs w:val="24"/>
              </w:rPr>
              <w:t>4.2</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Tài chính</w:t>
            </w:r>
            <w:r w:rsidRPr="00FA254E">
              <w:rPr>
                <w:noProof/>
                <w:sz w:val="24"/>
                <w:szCs w:val="24"/>
              </w:rPr>
              <w:t xml:space="preserve"> doanh nghiệp</w:t>
            </w:r>
          </w:p>
          <w:p w:rsidRPr="00FA254E" w:rsidP="004D1122">
            <w:pPr>
              <w:spacing w:before="40" w:after="40"/>
              <w:rPr>
                <w:sz w:val="24"/>
                <w:szCs w:val="24"/>
              </w:rPr>
            </w:pPr>
            <w:r w:rsidRPr="00FA254E">
              <w:rPr>
                <w:noProof/>
                <w:sz w:val="24"/>
                <w:szCs w:val="24"/>
              </w:rPr>
              <w:t>Những nhà quản lý có lý trí và những nhà đầu tư thiếu lý trí</w:t>
            </w:r>
          </w:p>
          <w:p w:rsidR="002655A9" w:rsidRPr="00FA254E" w:rsidP="004D1122">
            <w:pPr>
              <w:spacing w:before="40" w:after="40"/>
              <w:rPr>
                <w:color w:val="000000"/>
                <w:sz w:val="24"/>
                <w:szCs w:val="24"/>
              </w:rPr>
            </w:pPr>
            <w:r w:rsidRPr="00FA254E">
              <w:rPr>
                <w:noProof/>
                <w:sz w:val="24"/>
                <w:szCs w:val="24"/>
              </w:rPr>
              <w:t>Tài chính hành vi trong quản trị doanh nghiệp</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d, 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6</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p>
        </w:tc>
        <w:tc>
          <w:tcPr>
            <w:tcW w:w="2127" w:type="dxa"/>
            <w:vAlign w:val="center"/>
          </w:tcPr>
          <w:p w:rsidR="00190B75" w:rsidRPr="00FA254E" w:rsidP="00190B75" w14:paraId="326827EB" w14:textId="1F32AB3D">
            <w:pPr>
              <w:spacing w:before="40" w:after="40"/>
              <w:jc w:val="center"/>
              <w:rPr>
                <w:sz w:val="24"/>
                <w:szCs w:val="24"/>
              </w:rPr>
            </w:pPr>
            <w:r>
              <w:rPr>
                <w:noProof/>
                <w:sz w:val="24"/>
                <w:szCs w:val="24"/>
              </w:rPr>
              <w:t>1, 2, 3,</w:t>
            </w:r>
            <w:r>
              <w:rPr>
                <w:noProof/>
                <w:sz w:val="24"/>
                <w:szCs w:val="24"/>
              </w:rPr>
              <w:t xml:space="preserve"> 4</w:t>
            </w: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Tổ chức</w:t>
            </w:r>
            <w:r w:rsidRPr="00FA254E">
              <w:rPr>
                <w:noProof/>
                <w:sz w:val="24"/>
                <w:szCs w:val="24"/>
              </w:rPr>
              <w:t xml:space="preserve"> học tập theo nhóm</w:t>
            </w:r>
          </w:p>
        </w:tc>
        <w:tc>
          <w:tcPr>
            <w:tcW w:w="2127" w:type="dxa"/>
            <w:vAlign w:val="center"/>
          </w:tcPr>
          <w:p w:rsidR="00190B75" w:rsidRPr="00FA254E" w:rsidP="00190B75" w14:textId="1F32AB3D">
            <w:pPr>
              <w:spacing w:before="40" w:after="40"/>
              <w:jc w:val="center"/>
              <w:rPr>
                <w:sz w:val="24"/>
                <w:szCs w:val="24"/>
              </w:rPr>
            </w:pPr>
            <w:r>
              <w:rPr>
                <w:noProof/>
                <w:sz w:val="24"/>
                <w:szCs w:val="24"/>
              </w:rPr>
              <w:t>1, 2, 3,</w:t>
            </w:r>
            <w:r>
              <w:rPr>
                <w:noProof/>
                <w:sz w:val="24"/>
                <w:szCs w:val="24"/>
              </w:rPr>
              <w:t xml:space="preserve"> 4</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3</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Bài tập</w:t>
            </w:r>
          </w:p>
        </w:tc>
        <w:tc>
          <w:tcPr>
            <w:tcW w:w="2127" w:type="dxa"/>
            <w:vAlign w:val="center"/>
          </w:tcPr>
          <w:p w:rsidR="00190B75" w:rsidRPr="00FA254E" w:rsidP="00190B75" w14:textId="1F32AB3D">
            <w:pPr>
              <w:spacing w:before="40" w:after="40"/>
              <w:jc w:val="center"/>
              <w:rPr>
                <w:sz w:val="24"/>
                <w:szCs w:val="24"/>
              </w:rPr>
            </w:pPr>
            <w:r>
              <w:rPr>
                <w:noProof/>
                <w:sz w:val="24"/>
                <w:szCs w:val="24"/>
              </w:rPr>
              <w:t>1, 2, 3,</w:t>
            </w:r>
            <w:r>
              <w:rPr>
                <w:noProof/>
                <w:sz w:val="24"/>
                <w:szCs w:val="24"/>
              </w:rPr>
              <w:t xml:space="preserve"> 4</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Đánh giá</w:t>
            </w:r>
            <w:r w:rsidRPr="00FA254E">
              <w:rPr>
                <w:noProof/>
                <w:sz w:val="24"/>
                <w:szCs w:val="24"/>
              </w:rPr>
              <w:t xml:space="preserve"> quá trình</w:t>
            </w: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r>
              <w:rPr>
                <w:noProof/>
                <w:sz w:val="24"/>
                <w:szCs w:val="24"/>
              </w:rPr>
              <w:t>a, b,</w:t>
            </w:r>
            <w:r>
              <w:rPr>
                <w:noProof/>
                <w:sz w:val="24"/>
                <w:szCs w:val="24"/>
              </w:rPr>
              <w:t xml:space="preserve"> c, d, e</w:t>
            </w: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50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cuối</w:t>
            </w:r>
            <w:r w:rsidRPr="00FA254E">
              <w:rPr>
                <w:noProof/>
                <w:sz w:val="24"/>
                <w:szCs w:val="24"/>
              </w:rPr>
              <w:t xml:space="preserve"> kỳ</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 b,</w:t>
            </w:r>
            <w:r>
              <w:rPr>
                <w:noProof/>
                <w:sz w:val="24"/>
                <w:szCs w:val="24"/>
              </w:rPr>
              <w:t xml:space="preserve"> c, d, e</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50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0</w:t>
            </w:r>
          </w:p>
        </w:tc>
        <w:tc>
          <w:tcPr>
            <w:tcW w:w="1560" w:type="dxa"/>
            <w:vAlign w:val="center"/>
          </w:tcPr>
          <w:p w:rsidR="003D6B9E" w:rsidRPr="00FA254E" w:rsidP="003D6B9E" w14:paraId="2F4EB839" w14:textId="4536BF7C">
            <w:pPr>
              <w:spacing w:before="40" w:after="40"/>
              <w:jc w:val="both"/>
              <w:rPr>
                <w:sz w:val="24"/>
                <w:szCs w:val="24"/>
              </w:rPr>
            </w:pPr>
          </w:p>
        </w:tc>
        <w:tc>
          <w:tcPr>
            <w:tcW w:w="2409" w:type="dxa"/>
            <w:vAlign w:val="center"/>
          </w:tcPr>
          <w:p w:rsidR="003D6B9E" w:rsidRPr="00FA254E" w:rsidP="003D6B9E" w14:paraId="79FE3B6B" w14:textId="693B602F">
            <w:pPr>
              <w:spacing w:before="40" w:after="40"/>
              <w:jc w:val="both"/>
              <w:rPr>
                <w:sz w:val="24"/>
                <w:szCs w:val="24"/>
              </w:rPr>
            </w:pP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0</w:t>
            </w:r>
          </w:p>
        </w:tc>
        <w:tc>
          <w:tcPr>
            <w:tcW w:w="1230" w:type="dxa"/>
            <w:vAlign w:val="center"/>
          </w:tcPr>
          <w:p w:rsidR="003D6B9E" w:rsidRPr="00FA254E" w:rsidP="003D6B9E" w14:paraId="43793E83" w14:textId="64076F77">
            <w:pPr>
              <w:spacing w:before="40" w:after="40"/>
              <w:jc w:val="both"/>
              <w:rPr>
                <w:sz w:val="24"/>
                <w:szCs w:val="24"/>
              </w:rPr>
            </w:pPr>
          </w:p>
        </w:tc>
        <w:tc>
          <w:tcPr>
            <w:tcW w:w="1276" w:type="dxa"/>
            <w:vAlign w:val="center"/>
          </w:tcPr>
          <w:p w:rsidR="003D6B9E" w:rsidRPr="00FA254E" w:rsidP="003D6B9E" w14:paraId="1D5FF72B" w14:textId="4028709F">
            <w:pPr>
              <w:spacing w:before="40" w:after="40"/>
              <w:jc w:val="center"/>
              <w:rPr>
                <w:sz w:val="24"/>
                <w:szCs w:val="24"/>
              </w:rPr>
            </w:pPr>
          </w:p>
        </w:tc>
        <w:tc>
          <w:tcPr>
            <w:tcW w:w="850" w:type="dxa"/>
            <w:vAlign w:val="center"/>
          </w:tcPr>
          <w:p w:rsidR="003D6B9E" w:rsidRPr="00FA254E" w:rsidP="004C26B6" w14:paraId="0599DC5B"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paraId="7AA73738"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Lucy F</w:t>
            </w:r>
            <w:r w:rsidRPr="00FA254E">
              <w:rPr>
                <w:noProof/>
                <w:sz w:val="24"/>
                <w:szCs w:val="24"/>
              </w:rPr>
              <w:t>. Ackert &amp;</w:t>
            </w:r>
          </w:p>
          <w:p w:rsidR="003D6B9E" w:rsidRPr="00FA254E" w:rsidP="003D6B9E">
            <w:pPr>
              <w:spacing w:before="40" w:after="40"/>
              <w:jc w:val="both"/>
              <w:rPr>
                <w:sz w:val="24"/>
                <w:szCs w:val="24"/>
              </w:rPr>
            </w:pPr>
            <w:r w:rsidRPr="00FA254E">
              <w:rPr>
                <w:noProof/>
                <w:sz w:val="24"/>
                <w:szCs w:val="24"/>
              </w:rPr>
              <w:t>Richard Deaves</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Tài chính</w:t>
            </w:r>
            <w:r w:rsidRPr="00FA254E">
              <w:rPr>
                <w:noProof/>
                <w:sz w:val="24"/>
                <w:szCs w:val="24"/>
              </w:rPr>
              <w:t xml:space="preserve"> hành vi-Tâm lý học, ra quyết định, và thị trường</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2013</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NXB Kinh</w:t>
            </w:r>
            <w:r w:rsidRPr="00FA254E">
              <w:rPr>
                <w:noProof/>
                <w:sz w:val="24"/>
                <w:szCs w:val="24"/>
              </w:rPr>
              <w:t xml:space="preserve"> tế TP.HCM</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 xml:space="preserve">H. </w:t>
            </w:r>
            <w:r w:rsidRPr="00FA254E">
              <w:rPr>
                <w:noProof/>
                <w:sz w:val="24"/>
                <w:szCs w:val="24"/>
              </w:rPr>
              <w:t>Kent Baker &amp; John R.Nofsinger</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Tài chính</w:t>
            </w:r>
            <w:r w:rsidRPr="00FA254E">
              <w:rPr>
                <w:noProof/>
                <w:sz w:val="24"/>
                <w:szCs w:val="24"/>
              </w:rPr>
              <w:t xml:space="preserve"> hành vi-Nhà đầu tư, doanh nghiệp, và thị trường</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2011</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NXB Kinh</w:t>
            </w:r>
            <w:r w:rsidRPr="00FA254E">
              <w:rPr>
                <w:noProof/>
                <w:sz w:val="24"/>
                <w:szCs w:val="24"/>
              </w:rPr>
              <w:t xml:space="preserve"> tế TP.HCM</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18/08</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Phan Thị</w:t>
      </w:r>
      <w:r>
        <w:rPr>
          <w:b/>
          <w:bCs/>
          <w:noProof/>
          <w:sz w:val="24"/>
          <w:szCs w:val="24"/>
        </w:rPr>
        <w:t xml:space="preserve"> Khánh Trang</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